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电动产床的</w:t>
      </w:r>
      <w:r>
        <w:rPr>
          <w:rFonts w:hint="eastAsia" w:ascii="宋体" w:hAnsi="宋体"/>
          <w:b/>
          <w:sz w:val="28"/>
          <w:szCs w:val="28"/>
        </w:rPr>
        <w:t>技术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需求</w:t>
      </w:r>
      <w:r>
        <w:rPr>
          <w:rFonts w:hint="eastAsia" w:ascii="宋体" w:hAnsi="宋体"/>
          <w:b/>
          <w:sz w:val="28"/>
          <w:szCs w:val="28"/>
        </w:rPr>
        <w:t>及配置要求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电动</w:t>
            </w:r>
            <w:r>
              <w:rPr>
                <w:rFonts w:hint="eastAsia"/>
                <w:sz w:val="24"/>
              </w:rPr>
              <w:t>产床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273" w:lineRule="auto"/>
              <w:ind w:firstLine="440" w:firstLineChars="2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多能分娩床用于本科室开展妇产科产前待产，多体位分娩，产后康复等，自由体位分娩项目在国内开展的比较成熟。自由体位分娩是根据产妇的个人身体情况，开展适合她的分娩体位，更好地帮助她进行阴道分娩，保障母婴安全，降低剖腹率，降低会阴侧切率。操作简便、使用方便等优点，深受产妇和家属欢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产品用途功能说明：用于LDR一体化产房待产、分娩、产后康复，集产床、病床于一体的多功能电动产床。</w:t>
            </w:r>
          </w:p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tabs>
                <w:tab w:val="left" w:pos="739"/>
              </w:tabs>
              <w:bidi w:val="0"/>
              <w:jc w:val="left"/>
              <w:rPr>
                <w:rFonts w:hint="eastAsia"/>
                <w:lang w:eastAsia="zh-CN"/>
              </w:rPr>
            </w:pPr>
          </w:p>
          <w:p>
            <w:pPr>
              <w:pStyle w:val="2"/>
              <w:ind w:firstLine="440" w:firstLineChars="200"/>
              <w:rPr>
                <w:rFonts w:hint="eastAsia" w:ascii="宋体" w:hAnsi="Calibri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产品用途功能说明：用于LDR一体化产房待产、分娩、产后康复，集产床、病床于一体的多功能电动产床。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2.动力系统采用国际知名品牌医用专用电机(须提供进口报关单)，静音设计、整体升降、背板上折、脚部升降均采用电动操作；床面的整体升降范围515-920mm，背板上折范围0-65°，座板采用联动结构，可上折幅度为 0-13°；配置蓄电池，即使断电也可完成体位动作≥100次以上。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.床面长度≤2020mm,宽度≤860mm，床垫并根据分层减压的工程原理设计，在保障产妇分娩时腰部和臀部的受力同时舒缓孕产妇的疼痛，提高产妇的舒适度，皮革采用环保材料，耐油污性，耐药品腐蚀性，易清洁，防霉防菌，难燃性等。(提供第三方关检测报告)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4.产床采用高温户外耐腐蚀静电喷末技术，涂料选用的固体粉末通过ROHS环保认证。耐酸碱，抗UV，长久使用不变色，不脱落。（提供相关材料证明）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5.脚板与产床采用一体化设计，可电动升降行程≥170mm；可向外摆，外摆幅度 0-80°；可上折、上折幅度 0-80°；脚板在活动范围内均能固定，脚板下面具有隐藏式搁腿架，且高度任意调节。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z w:val="24"/>
              </w:rPr>
            </w:pP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6.底盘两侧设有中控刹车并采用国际知名品牌脚轮（提供进口报关单），脚轮直径≥150mm，增加床体的稳定性、灵活性、静音、耐磨。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7.床面最低可降至≥515mm，方便孕产妇上下床，降低孕产妇坠床风险。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8.床面两侧采用直线型设计,助力手柄、护栏可隐藏,能使床体更方便地通过狭窄过道，并实现与抢救车的零间隙转移，方便产妇过床。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9.护栏板采用单向阻尼升降系统，升降范围≥365mm，并且两侧具有标示明晰的触摸式操作按键，护理人员及产妇均可方便操作，降噪、安全。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10.具有功能性音乐播放系统，可内置储存卡，可根据产程过程选择适合各产程的音乐，缓解产妇焦虑，促进自然分娩。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11.具有感应式夜灯功能，感应式夜灯可在手动和自动间切换，提供下床区域及地面自动照明，方便产妇夜晚上下床。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383434"/>
                <w:kern w:val="0"/>
                <w:sz w:val="15"/>
                <w:szCs w:val="15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color w:val="383434"/>
                <w:kern w:val="0"/>
                <w:sz w:val="15"/>
                <w:szCs w:val="15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0" w:type="auto"/>
          </w:tcPr>
          <w:p>
            <w:pPr>
              <w:rPr>
                <w:sz w:val="24"/>
              </w:rPr>
            </w:pPr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12.具有不间断供电系统，保证临时断电或无电源情况下产床可正常运转。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13.背板两侧具有CPR背板快速下降把手，保障必要情况下快速实施CPR抢救操作。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14.具有下沉隐藏式辅助台，双污物收纳系统方便医护人员操作。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15.产床具有头低脚高功能即床面后倾，后倾幅度 0-12°。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16.床面最大安全负载可承受≥170KG。（提供产品注册检测报告证明）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17.所投产品具有合法独立的明确为“电动产床”的医疗器械注册证明及13485体系认证。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名称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数量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单位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主床体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台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安全护栏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对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床头板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个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助力手柄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对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快速CPR装置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套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锁定装置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套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助力脚蹬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对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输液架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根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床下感应光灯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只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横向分娩把手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根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双污物收纳装置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电源线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0" w:type="auto"/>
          </w:tcPr>
          <w:p>
            <w:pPr>
              <w:rPr>
                <w:sz w:val="24"/>
              </w:rPr>
            </w:pPr>
          </w:p>
        </w:tc>
        <w:tc>
          <w:tcPr>
            <w:tcW w:w="0" w:type="auto"/>
            <w:vAlign w:val="top"/>
          </w:tcPr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床垫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套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14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防水垫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ab/>
            </w:r>
            <w:r>
              <w:rPr>
                <w:rFonts w:hint="eastAsia" w:ascii="宋体" w:hAnsi="宋体"/>
                <w:sz w:val="24"/>
                <w:szCs w:val="24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0" w:type="auto"/>
          </w:tcPr>
          <w:p>
            <w:pPr>
              <w:ind w:firstLine="480" w:firstLineChars="20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其他要求</w:t>
            </w:r>
          </w:p>
        </w:tc>
        <w:tc>
          <w:tcPr>
            <w:tcW w:w="0" w:type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I4NzE3YzIwNjkzMzljNGMxMjlmZGY4ZGUxN2I4ZWIifQ=="/>
  </w:docVars>
  <w:rsids>
    <w:rsidRoot w:val="78887C68"/>
    <w:rsid w:val="00421117"/>
    <w:rsid w:val="0049556E"/>
    <w:rsid w:val="05E923A8"/>
    <w:rsid w:val="20A91A41"/>
    <w:rsid w:val="2D5C6357"/>
    <w:rsid w:val="305929F8"/>
    <w:rsid w:val="43235837"/>
    <w:rsid w:val="441C77F7"/>
    <w:rsid w:val="52A34698"/>
    <w:rsid w:val="59E61700"/>
    <w:rsid w:val="5E5A6CA0"/>
    <w:rsid w:val="69F0140A"/>
    <w:rsid w:val="78887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styleId="3">
    <w:name w:val="index 4"/>
    <w:basedOn w:val="1"/>
    <w:next w:val="1"/>
    <w:unhideWhenUsed/>
    <w:qFormat/>
    <w:uiPriority w:val="99"/>
    <w:pPr>
      <w:spacing w:before="100" w:beforeAutospacing="1" w:after="100" w:afterAutospacing="1"/>
      <w:ind w:left="600" w:leftChars="6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1489</Words>
  <Characters>551</Characters>
  <Lines>4</Lines>
  <Paragraphs>4</Paragraphs>
  <TotalTime>1</TotalTime>
  <ScaleCrop>false</ScaleCrop>
  <LinksUpToDate>false</LinksUpToDate>
  <CharactersWithSpaces>2036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蔡永宇</cp:lastModifiedBy>
  <dcterms:modified xsi:type="dcterms:W3CDTF">2024-12-25T08:44:53Z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0DAC4558916341CEB3C78A7740516F1F_13</vt:lpwstr>
  </property>
</Properties>
</file>